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44CDB" w14:textId="77777777" w:rsidR="00DA66ED" w:rsidRDefault="00DA66ED" w:rsidP="00FB2F9D">
      <w:pPr>
        <w:ind w:hanging="2"/>
        <w:rPr>
          <w:rFonts w:ascii="Arial" w:eastAsia="Arial" w:hAnsi="Arial" w:cs="Arial"/>
          <w:sz w:val="22"/>
          <w:szCs w:val="22"/>
          <w:u w:val="single"/>
        </w:rPr>
      </w:pPr>
    </w:p>
    <w:p w14:paraId="4AB631E5" w14:textId="77777777" w:rsidR="00EF45E2" w:rsidRDefault="00122328">
      <w:pPr>
        <w:ind w:hanging="2"/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ESPECIFICACIONES TÉCNICAS Y ADMINISTRATIVAS</w:t>
      </w:r>
      <w:r w:rsidR="00EF45E2"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u w:val="single"/>
        </w:rPr>
        <w:t xml:space="preserve">COMPRA ÁGIL </w:t>
      </w:r>
      <w:r w:rsidR="00EF45E2"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</w:p>
    <w:p w14:paraId="3450ADA6" w14:textId="77777777" w:rsidR="00EF45E2" w:rsidRDefault="00EF45E2">
      <w:pPr>
        <w:ind w:hanging="2"/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</w:p>
    <w:p w14:paraId="3AEE6747" w14:textId="6CF2F65F" w:rsidR="00DA66ED" w:rsidRPr="00C320ED" w:rsidRDefault="00FB2F9D">
      <w:pPr>
        <w:ind w:hanging="2"/>
        <w:jc w:val="center"/>
        <w:rPr>
          <w:rFonts w:ascii="Arial" w:eastAsia="Arial" w:hAnsi="Arial" w:cs="Arial"/>
          <w:color w:val="000000" w:themeColor="text1"/>
          <w:sz w:val="22"/>
          <w:szCs w:val="22"/>
          <w:u w:val="single"/>
        </w:rPr>
      </w:pPr>
      <w:r w:rsidRPr="00C320ED">
        <w:rPr>
          <w:rFonts w:ascii="Arial" w:eastAsia="Arial" w:hAnsi="Arial" w:cs="Arial"/>
          <w:color w:val="000000" w:themeColor="text1"/>
          <w:sz w:val="22"/>
          <w:szCs w:val="22"/>
          <w:u w:val="single"/>
        </w:rPr>
        <w:t>Instalación de enchufe de alto consumo certificado</w:t>
      </w:r>
    </w:p>
    <w:p w14:paraId="66FCF345" w14:textId="79EDD436" w:rsidR="00DA66ED" w:rsidRDefault="00DA66ED" w:rsidP="00EF45E2">
      <w:pPr>
        <w:ind w:hanging="2"/>
        <w:rPr>
          <w:rFonts w:ascii="Arial" w:eastAsia="Arial" w:hAnsi="Arial" w:cs="Arial"/>
          <w:sz w:val="22"/>
          <w:szCs w:val="22"/>
          <w:u w:val="single"/>
        </w:rPr>
      </w:pPr>
    </w:p>
    <w:p w14:paraId="110D8E2A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0138A8B" w14:textId="174D7EE0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Instituto de Investigaciones Agropecuarias, en adelante INIA, requiere de la compra de </w:t>
      </w:r>
      <w:r w:rsidR="00FB2F9D">
        <w:rPr>
          <w:rFonts w:ascii="Arial" w:eastAsia="Arial" w:hAnsi="Arial" w:cs="Arial"/>
          <w:sz w:val="22"/>
          <w:szCs w:val="22"/>
        </w:rPr>
        <w:t>servicio de instalación de 1 enchufe de alto consumo, cuya instalación debe ser certificada,</w:t>
      </w:r>
      <w:r>
        <w:rPr>
          <w:rFonts w:ascii="Arial" w:eastAsia="Arial" w:hAnsi="Arial" w:cs="Arial"/>
          <w:sz w:val="22"/>
          <w:szCs w:val="22"/>
        </w:rPr>
        <w:t xml:space="preserve"> según el siguiente detalle:</w:t>
      </w:r>
    </w:p>
    <w:p w14:paraId="18B6D38F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8DEDF5B" w14:textId="4E07D95F" w:rsidR="00DA66ED" w:rsidRPr="007D6E4D" w:rsidRDefault="00122328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6E4D">
        <w:rPr>
          <w:rFonts w:ascii="Arial" w:eastAsia="Arial" w:hAnsi="Arial" w:cs="Arial"/>
          <w:b/>
          <w:sz w:val="22"/>
          <w:szCs w:val="22"/>
          <w:u w:val="single"/>
        </w:rPr>
        <w:t>Detalle del requerimiento</w:t>
      </w:r>
    </w:p>
    <w:p w14:paraId="592B67B2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135F5FF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ítem 1:</w:t>
      </w:r>
    </w:p>
    <w:p w14:paraId="3E2B2BC7" w14:textId="582A98D0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 requiere la </w:t>
      </w:r>
      <w:r w:rsidR="00540B64">
        <w:rPr>
          <w:rFonts w:ascii="Arial" w:eastAsia="Arial" w:hAnsi="Arial" w:cs="Arial"/>
          <w:sz w:val="22"/>
          <w:szCs w:val="22"/>
        </w:rPr>
        <w:t>instalación de un enchufe de alto consumo para el funcionamiento de un horno mufla en el laboratorio de ciencias del suelo en INIA Carillanca, ubicado en Km10, camino Cajón-Vilcún</w:t>
      </w:r>
      <w:r w:rsidR="005A573F">
        <w:rPr>
          <w:rFonts w:ascii="Arial" w:eastAsia="Arial" w:hAnsi="Arial" w:cs="Arial"/>
          <w:sz w:val="22"/>
          <w:szCs w:val="22"/>
        </w:rPr>
        <w:t>.</w:t>
      </w:r>
      <w:r w:rsidR="00540B64">
        <w:rPr>
          <w:rFonts w:ascii="Arial" w:eastAsia="Arial" w:hAnsi="Arial" w:cs="Arial"/>
          <w:sz w:val="22"/>
          <w:szCs w:val="22"/>
        </w:rPr>
        <w:t xml:space="preserve"> La instalación de este enchufe </w:t>
      </w:r>
      <w:r w:rsidR="0005786C">
        <w:rPr>
          <w:rFonts w:ascii="Arial" w:eastAsia="Arial" w:hAnsi="Arial" w:cs="Arial"/>
          <w:sz w:val="22"/>
          <w:szCs w:val="22"/>
        </w:rPr>
        <w:t xml:space="preserve">debe estar acorde </w:t>
      </w:r>
      <w:r>
        <w:rPr>
          <w:rFonts w:ascii="Arial" w:eastAsia="Arial" w:hAnsi="Arial" w:cs="Arial"/>
          <w:sz w:val="22"/>
          <w:szCs w:val="22"/>
        </w:rPr>
        <w:t>con el siguiente detalle</w:t>
      </w:r>
      <w:r w:rsidR="005A573F">
        <w:rPr>
          <w:rFonts w:ascii="Arial" w:eastAsia="Arial" w:hAnsi="Arial" w:cs="Arial"/>
          <w:sz w:val="22"/>
          <w:szCs w:val="22"/>
        </w:rPr>
        <w:t>, de lo contrario la oferta se declarará inadmisible</w:t>
      </w:r>
      <w:r>
        <w:rPr>
          <w:rFonts w:ascii="Arial" w:eastAsia="Arial" w:hAnsi="Arial" w:cs="Arial"/>
          <w:sz w:val="22"/>
          <w:szCs w:val="22"/>
        </w:rPr>
        <w:t>:</w:t>
      </w:r>
    </w:p>
    <w:p w14:paraId="193B39C0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0234708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>Especificaciones técnicas:</w:t>
      </w:r>
    </w:p>
    <w:p w14:paraId="205B7468" w14:textId="77777777" w:rsidR="005A573F" w:rsidRDefault="005A573F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4749"/>
        <w:gridCol w:w="4749"/>
      </w:tblGrid>
      <w:tr w:rsidR="005A573F" w14:paraId="32FDA80D" w14:textId="77777777" w:rsidTr="007C1692">
        <w:trPr>
          <w:trHeight w:val="265"/>
        </w:trPr>
        <w:tc>
          <w:tcPr>
            <w:tcW w:w="4749" w:type="dxa"/>
          </w:tcPr>
          <w:p w14:paraId="60E30BB0" w14:textId="56404091" w:rsidR="005A573F" w:rsidRPr="005A573F" w:rsidRDefault="005A573F" w:rsidP="005A573F">
            <w:pPr>
              <w:ind w:firstLine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5A573F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Parámetro</w:t>
            </w:r>
          </w:p>
        </w:tc>
        <w:tc>
          <w:tcPr>
            <w:tcW w:w="4749" w:type="dxa"/>
          </w:tcPr>
          <w:p w14:paraId="01444452" w14:textId="797BEC29" w:rsidR="005A573F" w:rsidRPr="005A573F" w:rsidRDefault="005A573F" w:rsidP="005A573F">
            <w:pPr>
              <w:ind w:firstLine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5A573F">
              <w:rPr>
                <w:rFonts w:ascii="Arial" w:eastAsia="Arial" w:hAnsi="Arial" w:cs="Arial"/>
                <w:b/>
                <w:bCs/>
                <w:sz w:val="22"/>
                <w:szCs w:val="22"/>
              </w:rPr>
              <w:t>Característica / comentarios</w:t>
            </w:r>
          </w:p>
        </w:tc>
      </w:tr>
      <w:tr w:rsidR="005A573F" w14:paraId="3EB98519" w14:textId="77777777" w:rsidTr="007C1692">
        <w:trPr>
          <w:trHeight w:val="250"/>
        </w:trPr>
        <w:tc>
          <w:tcPr>
            <w:tcW w:w="4749" w:type="dxa"/>
          </w:tcPr>
          <w:p w14:paraId="4824BF48" w14:textId="69E323CF" w:rsidR="005A573F" w:rsidRPr="005A573F" w:rsidRDefault="00FB2F9D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Enchufe</w:t>
            </w:r>
          </w:p>
        </w:tc>
        <w:tc>
          <w:tcPr>
            <w:tcW w:w="4749" w:type="dxa"/>
          </w:tcPr>
          <w:p w14:paraId="44CB1A37" w14:textId="41611160" w:rsidR="005A573F" w:rsidRPr="005A573F" w:rsidRDefault="00FB2F9D" w:rsidP="00FB2F9D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Alto consumo</w:t>
            </w:r>
          </w:p>
        </w:tc>
      </w:tr>
      <w:tr w:rsidR="005A573F" w:rsidRPr="002D7EC9" w14:paraId="23C74014" w14:textId="77777777" w:rsidTr="007C1692">
        <w:trPr>
          <w:trHeight w:val="265"/>
        </w:trPr>
        <w:tc>
          <w:tcPr>
            <w:tcW w:w="4749" w:type="dxa"/>
          </w:tcPr>
          <w:p w14:paraId="6E33F71B" w14:textId="46ABA276" w:rsidR="005A573F" w:rsidRPr="005A573F" w:rsidRDefault="005A573F" w:rsidP="00FB2F9D">
            <w:pPr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49" w:type="dxa"/>
          </w:tcPr>
          <w:p w14:paraId="5A9BBDA5" w14:textId="08A4E093" w:rsidR="005A573F" w:rsidRPr="002D7EC9" w:rsidRDefault="00FB2F9D" w:rsidP="00FB2F9D">
            <w:pPr>
              <w:ind w:firstLine="10"/>
              <w:jc w:val="center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>Instalación certificada</w:t>
            </w:r>
          </w:p>
        </w:tc>
      </w:tr>
      <w:tr w:rsidR="005A573F" w14:paraId="3A83746E" w14:textId="77777777" w:rsidTr="007C1692">
        <w:trPr>
          <w:trHeight w:val="250"/>
        </w:trPr>
        <w:tc>
          <w:tcPr>
            <w:tcW w:w="4749" w:type="dxa"/>
          </w:tcPr>
          <w:p w14:paraId="2DF210A4" w14:textId="30050355" w:rsidR="005A573F" w:rsidRPr="005A573F" w:rsidRDefault="005A573F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49" w:type="dxa"/>
          </w:tcPr>
          <w:p w14:paraId="3A752118" w14:textId="40E43192" w:rsidR="005A573F" w:rsidRPr="005A573F" w:rsidRDefault="00FB2F9D" w:rsidP="00FB2F9D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Entrega trabajo 2 días</w:t>
            </w:r>
          </w:p>
        </w:tc>
      </w:tr>
      <w:tr w:rsidR="007C1692" w14:paraId="0AB81D9B" w14:textId="77777777" w:rsidTr="007C1692">
        <w:trPr>
          <w:trHeight w:val="250"/>
        </w:trPr>
        <w:tc>
          <w:tcPr>
            <w:tcW w:w="4749" w:type="dxa"/>
          </w:tcPr>
          <w:p w14:paraId="5196BA1A" w14:textId="77777777" w:rsidR="007C1692" w:rsidRPr="005A573F" w:rsidRDefault="007C1692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49" w:type="dxa"/>
          </w:tcPr>
          <w:p w14:paraId="1E6E5B7A" w14:textId="277DF2B8" w:rsidR="007C1692" w:rsidRPr="005A573F" w:rsidRDefault="00FB2F9D" w:rsidP="00FB2F9D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Instalación independiente con automático de 25 amperes</w:t>
            </w:r>
          </w:p>
        </w:tc>
      </w:tr>
      <w:tr w:rsidR="007C1692" w14:paraId="15975584" w14:textId="77777777" w:rsidTr="007C1692">
        <w:trPr>
          <w:trHeight w:val="250"/>
        </w:trPr>
        <w:tc>
          <w:tcPr>
            <w:tcW w:w="4749" w:type="dxa"/>
          </w:tcPr>
          <w:p w14:paraId="3ABE78F4" w14:textId="77777777" w:rsidR="007C1692" w:rsidRPr="005A573F" w:rsidRDefault="007C1692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49" w:type="dxa"/>
          </w:tcPr>
          <w:p w14:paraId="3832F2BF" w14:textId="77777777" w:rsidR="007C1692" w:rsidRPr="005A573F" w:rsidRDefault="007C1692">
            <w:pPr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C1692" w14:paraId="71B395D2" w14:textId="77777777" w:rsidTr="007C1692">
        <w:trPr>
          <w:trHeight w:val="250"/>
        </w:trPr>
        <w:tc>
          <w:tcPr>
            <w:tcW w:w="4749" w:type="dxa"/>
          </w:tcPr>
          <w:p w14:paraId="2CE826A1" w14:textId="77777777" w:rsidR="007C1692" w:rsidRPr="005A573F" w:rsidRDefault="007C1692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49" w:type="dxa"/>
          </w:tcPr>
          <w:p w14:paraId="611EB285" w14:textId="77777777" w:rsidR="007C1692" w:rsidRPr="005A573F" w:rsidRDefault="007C1692">
            <w:pPr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C1692" w14:paraId="4C3F0BE8" w14:textId="77777777" w:rsidTr="007C1692">
        <w:trPr>
          <w:trHeight w:val="250"/>
        </w:trPr>
        <w:tc>
          <w:tcPr>
            <w:tcW w:w="4749" w:type="dxa"/>
          </w:tcPr>
          <w:p w14:paraId="58C096A3" w14:textId="77777777" w:rsidR="007C1692" w:rsidRPr="005A573F" w:rsidRDefault="007C1692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49" w:type="dxa"/>
          </w:tcPr>
          <w:p w14:paraId="6F5FE0C6" w14:textId="77777777" w:rsidR="007C1692" w:rsidRPr="005A573F" w:rsidRDefault="007C1692">
            <w:pPr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C1692" w14:paraId="488C5FC3" w14:textId="77777777" w:rsidTr="007C1692">
        <w:trPr>
          <w:trHeight w:val="250"/>
        </w:trPr>
        <w:tc>
          <w:tcPr>
            <w:tcW w:w="4749" w:type="dxa"/>
          </w:tcPr>
          <w:p w14:paraId="230417A8" w14:textId="77777777" w:rsidR="007C1692" w:rsidRPr="005A573F" w:rsidRDefault="007C1692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49" w:type="dxa"/>
          </w:tcPr>
          <w:p w14:paraId="6F0C5E59" w14:textId="77777777" w:rsidR="007C1692" w:rsidRPr="005A573F" w:rsidRDefault="007C1692">
            <w:pPr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468ADF0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18881638" w14:textId="4C2ED4F1" w:rsidR="00DA66ED" w:rsidRDefault="00DA66ED" w:rsidP="00AD1895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37C92BD9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BA404F1" w14:textId="77777777" w:rsidR="00DA66ED" w:rsidRPr="00122328" w:rsidRDefault="00122328" w:rsidP="00AD1895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122328">
        <w:rPr>
          <w:rFonts w:ascii="Arial" w:eastAsia="Arial" w:hAnsi="Arial" w:cs="Arial"/>
          <w:sz w:val="22"/>
          <w:szCs w:val="22"/>
          <w:u w:val="single"/>
        </w:rPr>
        <w:t>En cuanto al alcance del servicio:</w:t>
      </w:r>
    </w:p>
    <w:p w14:paraId="62C88CAC" w14:textId="77777777" w:rsidR="00792868" w:rsidRDefault="00792868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CACDA97" w14:textId="0EA28A71" w:rsidR="00F54258" w:rsidRDefault="00F5425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propuesta debe considerar:</w:t>
      </w:r>
    </w:p>
    <w:p w14:paraId="35C68518" w14:textId="77777777" w:rsidR="00B3409A" w:rsidRDefault="00B3409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B453930" w14:textId="1E94D761" w:rsidR="00792868" w:rsidRDefault="006148B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_ </w:t>
      </w:r>
      <w:r w:rsidR="00F54258">
        <w:rPr>
          <w:rFonts w:ascii="Arial" w:eastAsia="Arial" w:hAnsi="Arial" w:cs="Arial"/>
          <w:sz w:val="22"/>
          <w:szCs w:val="22"/>
        </w:rPr>
        <w:t>Producto puesto en INIA Carillanca, Km 10 Camino Cajón Vilcún</w:t>
      </w:r>
    </w:p>
    <w:p w14:paraId="0A24A42D" w14:textId="2EE76463" w:rsidR="006148B8" w:rsidRPr="00AB7B3C" w:rsidRDefault="006148B8">
      <w:pPr>
        <w:ind w:hanging="2"/>
        <w:jc w:val="both"/>
        <w:rPr>
          <w:rFonts w:ascii="Arial" w:eastAsia="Arial" w:hAnsi="Arial" w:cs="Arial"/>
          <w:color w:val="FF0000"/>
          <w:sz w:val="22"/>
          <w:szCs w:val="22"/>
        </w:rPr>
      </w:pPr>
      <w:r w:rsidRPr="00AB7B3C">
        <w:rPr>
          <w:rFonts w:ascii="Arial" w:eastAsia="Arial" w:hAnsi="Arial" w:cs="Arial"/>
          <w:color w:val="FF0000"/>
          <w:sz w:val="22"/>
          <w:szCs w:val="22"/>
        </w:rPr>
        <w:t>_ Una cotización adjunta en PDF con la identificación del proveedor, el detalle del producto que ofrece y el precio. La ausencia de este documento y solo la colocación del precio es motivo para declarar inadmisible la oferta.</w:t>
      </w:r>
    </w:p>
    <w:p w14:paraId="57535D96" w14:textId="77777777" w:rsidR="00F54258" w:rsidRDefault="00F54258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E0A3CCD" w14:textId="77777777" w:rsidR="00F54258" w:rsidRDefault="00F54258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A2B7407" w14:textId="63D077C5" w:rsidR="00DA66ED" w:rsidRPr="005C4036" w:rsidRDefault="00122328">
      <w:pPr>
        <w:ind w:hanging="2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La oferta debe considerar la presentación del Anexo de Postulación, con la información requerida</w:t>
      </w:r>
      <w:r w:rsidRPr="005C4036">
        <w:rPr>
          <w:rFonts w:ascii="Arial" w:eastAsia="Arial" w:hAnsi="Arial" w:cs="Arial"/>
          <w:color w:val="FF0000"/>
          <w:sz w:val="22"/>
          <w:szCs w:val="22"/>
        </w:rPr>
        <w:t>.</w:t>
      </w:r>
      <w:r w:rsidR="005C4036" w:rsidRPr="005C4036">
        <w:rPr>
          <w:rFonts w:ascii="Arial" w:eastAsia="Arial" w:hAnsi="Arial" w:cs="Arial"/>
          <w:color w:val="FF0000"/>
          <w:sz w:val="22"/>
          <w:szCs w:val="22"/>
        </w:rPr>
        <w:t xml:space="preserve"> ……. Es lo mismo anterior ? …… pedir adjunta</w:t>
      </w:r>
      <w:r w:rsidR="005C4036">
        <w:rPr>
          <w:rFonts w:ascii="Arial" w:eastAsia="Arial" w:hAnsi="Arial" w:cs="Arial"/>
          <w:color w:val="FF0000"/>
          <w:sz w:val="22"/>
          <w:szCs w:val="22"/>
        </w:rPr>
        <w:t>r</w:t>
      </w:r>
      <w:r w:rsidR="005C4036" w:rsidRPr="005C4036">
        <w:rPr>
          <w:rFonts w:ascii="Arial" w:eastAsia="Arial" w:hAnsi="Arial" w:cs="Arial"/>
          <w:color w:val="FF0000"/>
          <w:sz w:val="22"/>
          <w:szCs w:val="22"/>
        </w:rPr>
        <w:t xml:space="preserve"> una cotización con los detalles especificos?</w:t>
      </w:r>
    </w:p>
    <w:p w14:paraId="1BECBB2B" w14:textId="77777777" w:rsidR="00B3409A" w:rsidRPr="005C4036" w:rsidRDefault="00B3409A">
      <w:pPr>
        <w:ind w:hanging="2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300F0E5B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CA67C6B" w14:textId="44B77B74" w:rsidR="00DA66ED" w:rsidRPr="007D6E4D" w:rsidRDefault="00122328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6E4D">
        <w:rPr>
          <w:rFonts w:ascii="Arial" w:eastAsia="Arial" w:hAnsi="Arial" w:cs="Arial"/>
          <w:b/>
          <w:sz w:val="22"/>
          <w:szCs w:val="22"/>
          <w:u w:val="single"/>
        </w:rPr>
        <w:t>Eval</w:t>
      </w:r>
      <w:r w:rsidR="007D6E4D">
        <w:rPr>
          <w:rFonts w:ascii="Arial" w:eastAsia="Arial" w:hAnsi="Arial" w:cs="Arial"/>
          <w:b/>
          <w:sz w:val="22"/>
          <w:szCs w:val="22"/>
          <w:u w:val="single"/>
        </w:rPr>
        <w:t>uación y mecanismo de desempate</w:t>
      </w:r>
    </w:p>
    <w:p w14:paraId="29FFFA07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C279A42" w14:textId="5F9D0EC6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 considerará la </w:t>
      </w:r>
      <w:r w:rsidRPr="00AB7B3C">
        <w:rPr>
          <w:rFonts w:ascii="Arial" w:eastAsia="Arial" w:hAnsi="Arial" w:cs="Arial"/>
          <w:sz w:val="22"/>
          <w:szCs w:val="22"/>
        </w:rPr>
        <w:t>oferta más ventajosa en precio</w:t>
      </w:r>
      <w:r w:rsidR="00AB7B3C" w:rsidRPr="00AB7B3C">
        <w:rPr>
          <w:rFonts w:ascii="Arial" w:eastAsia="Arial" w:hAnsi="Arial" w:cs="Arial"/>
          <w:sz w:val="22"/>
          <w:szCs w:val="22"/>
        </w:rPr>
        <w:t xml:space="preserve"> </w:t>
      </w:r>
      <w:r w:rsidRPr="00AB7B3C">
        <w:rPr>
          <w:rFonts w:ascii="Arial" w:eastAsia="Arial" w:hAnsi="Arial" w:cs="Arial"/>
          <w:sz w:val="22"/>
          <w:szCs w:val="22"/>
        </w:rPr>
        <w:t>siempre</w:t>
      </w:r>
      <w:r>
        <w:rPr>
          <w:rFonts w:ascii="Arial" w:eastAsia="Arial" w:hAnsi="Arial" w:cs="Arial"/>
          <w:sz w:val="22"/>
          <w:szCs w:val="22"/>
        </w:rPr>
        <w:t xml:space="preserve"> que cumpla a cabalidad con las especificaciones técnicas requeridas. En caso de existir un empate en el precio, se privilegiará a la siguiente oferta de acuerdo con lo siguiente:</w:t>
      </w:r>
    </w:p>
    <w:p w14:paraId="294E3060" w14:textId="77777777" w:rsidR="007D6E4D" w:rsidRDefault="007D6E4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655CD42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4B063C6" w14:textId="1ECAA539" w:rsidR="00DA66ED" w:rsidRDefault="00122328" w:rsidP="007D6E4D">
      <w:pPr>
        <w:pStyle w:val="Prrafodelista"/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 w:rsidRPr="007D6E4D">
        <w:rPr>
          <w:rFonts w:ascii="Arial" w:eastAsia="Arial" w:hAnsi="Arial" w:cs="Arial"/>
          <w:sz w:val="22"/>
          <w:szCs w:val="22"/>
        </w:rPr>
        <w:t>En caso de mantenerse el empate se privilegiará a la oferta que cuente con sello de calidad o trate de una oferta presentada por una persona natural de género femenino o una empresa constituida por una mujer (E.I.R.L.).</w:t>
      </w:r>
    </w:p>
    <w:p w14:paraId="3233D9AD" w14:textId="77777777" w:rsidR="007D6E4D" w:rsidRPr="007D6E4D" w:rsidRDefault="007D6E4D" w:rsidP="007D6E4D">
      <w:pPr>
        <w:pStyle w:val="Prrafodelista"/>
        <w:ind w:firstLine="0"/>
        <w:rPr>
          <w:rFonts w:ascii="Arial" w:eastAsia="Arial" w:hAnsi="Arial" w:cs="Arial"/>
          <w:sz w:val="22"/>
          <w:szCs w:val="22"/>
        </w:rPr>
      </w:pPr>
    </w:p>
    <w:p w14:paraId="0DF07415" w14:textId="168E3E9F" w:rsidR="00DA66ED" w:rsidRPr="007D6E4D" w:rsidRDefault="00122328" w:rsidP="007D6E4D">
      <w:pPr>
        <w:pStyle w:val="Prrafodelista"/>
        <w:numPr>
          <w:ilvl w:val="0"/>
          <w:numId w:val="9"/>
        </w:numPr>
        <w:jc w:val="both"/>
        <w:rPr>
          <w:rFonts w:ascii="Arial" w:eastAsia="Arial" w:hAnsi="Arial" w:cs="Arial"/>
          <w:sz w:val="22"/>
          <w:szCs w:val="22"/>
        </w:rPr>
      </w:pPr>
      <w:r w:rsidRPr="007D6E4D">
        <w:rPr>
          <w:rFonts w:ascii="Arial" w:eastAsia="Arial" w:hAnsi="Arial" w:cs="Arial"/>
          <w:sz w:val="22"/>
          <w:szCs w:val="22"/>
        </w:rPr>
        <w:lastRenderedPageBreak/>
        <w:t xml:space="preserve">Finalmente, si aún persiste el empate, se seleccionará a la propuesta que ingresó primero en </w:t>
      </w:r>
      <w:hyperlink r:id="rId9">
        <w:r w:rsidRPr="007D6E4D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 w:rsidRPr="007D6E4D">
        <w:rPr>
          <w:rFonts w:ascii="Arial" w:eastAsia="Arial" w:hAnsi="Arial" w:cs="Arial"/>
          <w:sz w:val="22"/>
          <w:szCs w:val="22"/>
        </w:rPr>
        <w:t>.</w:t>
      </w:r>
    </w:p>
    <w:p w14:paraId="63D5251B" w14:textId="77777777" w:rsidR="00B3409A" w:rsidRDefault="00B3409A" w:rsidP="00B340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6A50461E" w14:textId="77777777" w:rsidR="00B3409A" w:rsidRDefault="00B3409A" w:rsidP="00B340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5CA1F23D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BD6F93B" w14:textId="77777777" w:rsidR="00DA66ED" w:rsidRPr="007D6E4D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6E4D">
        <w:rPr>
          <w:rFonts w:ascii="Arial" w:eastAsia="Arial" w:hAnsi="Arial" w:cs="Arial"/>
          <w:b/>
          <w:sz w:val="22"/>
          <w:szCs w:val="22"/>
          <w:u w:val="single"/>
        </w:rPr>
        <w:t>Consultas</w:t>
      </w:r>
    </w:p>
    <w:p w14:paraId="11243BEE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61BD7BA" w14:textId="74298F4A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Para consultas, dirigirlas a </w:t>
      </w:r>
      <w:hyperlink r:id="rId10" w:history="1">
        <w:r w:rsidR="00DC1AF1" w:rsidRPr="00DC1AF1">
          <w:rPr>
            <w:rStyle w:val="Hipervnculo"/>
            <w:rFonts w:ascii="Arial" w:eastAsia="Arial" w:hAnsi="Arial" w:cs="Arial"/>
            <w:color w:val="FF0000"/>
            <w:position w:val="0"/>
            <w:sz w:val="22"/>
            <w:szCs w:val="22"/>
          </w:rPr>
          <w:t>marcelo.panichini</w:t>
        </w:r>
        <w:r w:rsidR="00B3409A" w:rsidRPr="00027F4E">
          <w:rPr>
            <w:rStyle w:val="Hipervnculo"/>
            <w:rFonts w:ascii="Arial" w:eastAsia="Arial" w:hAnsi="Arial" w:cs="Arial"/>
            <w:color w:val="FF0000"/>
            <w:position w:val="0"/>
            <w:sz w:val="22"/>
            <w:szCs w:val="22"/>
          </w:rPr>
          <w:t>@inia.cl</w:t>
        </w:r>
      </w:hyperlink>
      <w:r>
        <w:rPr>
          <w:rFonts w:ascii="Arial" w:eastAsia="Arial" w:hAnsi="Arial" w:cs="Arial"/>
          <w:sz w:val="22"/>
          <w:szCs w:val="22"/>
        </w:rPr>
        <w:t>, las que serán contestadas y publicadas 24 horas antes del cierre del proceso de compra ágil.</w:t>
      </w:r>
    </w:p>
    <w:p w14:paraId="6F9C2FA2" w14:textId="77777777" w:rsidR="00E677FC" w:rsidRDefault="00E677FC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52FD23C" w14:textId="77777777" w:rsidR="00DA66ED" w:rsidRDefault="00DA66ED">
      <w:pPr>
        <w:ind w:hanging="2"/>
        <w:jc w:val="center"/>
        <w:rPr>
          <w:rFonts w:ascii="Arial" w:eastAsia="Arial" w:hAnsi="Arial" w:cs="Arial"/>
          <w:sz w:val="22"/>
          <w:szCs w:val="22"/>
        </w:rPr>
      </w:pPr>
    </w:p>
    <w:p w14:paraId="76A13590" w14:textId="77777777" w:rsidR="00DA66ED" w:rsidRPr="007D6E4D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6E4D">
        <w:rPr>
          <w:rFonts w:ascii="Arial" w:eastAsia="Arial" w:hAnsi="Arial" w:cs="Arial"/>
          <w:b/>
          <w:sz w:val="22"/>
          <w:szCs w:val="22"/>
          <w:u w:val="single"/>
        </w:rPr>
        <w:t>Facturación</w:t>
      </w:r>
    </w:p>
    <w:p w14:paraId="2190D97D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CF453C5" w14:textId="77777777" w:rsidR="00DA66ED" w:rsidRDefault="00122328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Una vez recibido y recepcionado conforme el producto por parte del INIA, el proveedor debe emitir la factura, de acuerdo con el detalle de la orden de compra enviada a través del Sistema de Información de Compras y Contratación Pública. La factura debe ser emitida de la siguiente forma:</w:t>
      </w:r>
    </w:p>
    <w:p w14:paraId="543E91B8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F6921EC" w14:textId="77777777" w:rsidR="00DA66ED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Razón Social: INSTITUTO DE INVESTIGACIONES AGROPECUARIAS</w:t>
      </w:r>
    </w:p>
    <w:p w14:paraId="7F475204" w14:textId="2D6C121F" w:rsidR="00DA66ED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RUT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             </w:t>
      </w:r>
      <w:r>
        <w:rPr>
          <w:rFonts w:ascii="Arial" w:eastAsia="Arial" w:hAnsi="Arial" w:cs="Arial"/>
          <w:color w:val="000000"/>
          <w:sz w:val="22"/>
          <w:szCs w:val="22"/>
        </w:rPr>
        <w:t>: 61.312.000-9</w:t>
      </w:r>
    </w:p>
    <w:p w14:paraId="6E226A3F" w14:textId="25FFF4F2" w:rsidR="00DA66ED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Dirección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000000"/>
          <w:sz w:val="22"/>
          <w:szCs w:val="22"/>
        </w:rPr>
        <w:t>: KM 10 CAMINO CAJON VILCUN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3952EA66" w14:textId="6764BEE7" w:rsidR="00DA66ED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Giro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              </w:t>
      </w:r>
      <w:r>
        <w:rPr>
          <w:rFonts w:ascii="Arial" w:eastAsia="Arial" w:hAnsi="Arial" w:cs="Arial"/>
          <w:color w:val="000000"/>
          <w:sz w:val="22"/>
          <w:szCs w:val="22"/>
        </w:rPr>
        <w:t>: APOYO A LA AGRICULTURA</w:t>
      </w:r>
    </w:p>
    <w:p w14:paraId="3CF71A1B" w14:textId="484B2C3E" w:rsidR="00DA66ED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Detalle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          </w:t>
      </w:r>
      <w:r>
        <w:rPr>
          <w:rFonts w:ascii="Arial" w:eastAsia="Arial" w:hAnsi="Arial" w:cs="Arial"/>
          <w:sz w:val="22"/>
          <w:szCs w:val="22"/>
        </w:rPr>
        <w:t>: INDI</w:t>
      </w:r>
      <w:r w:rsidR="00841DC8">
        <w:rPr>
          <w:rFonts w:ascii="Arial" w:eastAsia="Arial" w:hAnsi="Arial" w:cs="Arial"/>
          <w:sz w:val="22"/>
          <w:szCs w:val="22"/>
        </w:rPr>
        <w:t>CAR NÚMERO DE LA ORDEN DE COMPRA</w:t>
      </w:r>
    </w:p>
    <w:p w14:paraId="6EB1497C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25D056C" w14:textId="77777777" w:rsidR="00DA66ED" w:rsidRDefault="00122328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 factura será pagada en un plazo no superior a los 30 días corridos, contados desde su recepción conforme.</w:t>
      </w:r>
    </w:p>
    <w:p w14:paraId="65A5BEF3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29B4B64" w14:textId="77777777" w:rsidR="00DA66ED" w:rsidRDefault="00122328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INIA, en el marco de lo dispuesto en el N° 2 del artículo 3° de la Ley 19.983, tendrá un plazo de ocho días corridos siguientes a la recepción de la factura para reclamar de su contenido o tenerse por irrevocablemente aceptada.</w:t>
      </w:r>
    </w:p>
    <w:p w14:paraId="3AA8105F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C88EC92" w14:textId="77777777" w:rsidR="00DA66ED" w:rsidRDefault="00122328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Será responsabilidad del proveedor incorporar como documentos adjuntos los antecedentes que se requieran como parte del contrato o acuerdo con INIA para materializar el pago</w:t>
      </w:r>
    </w:p>
    <w:p w14:paraId="0BE871A3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F5C3076" w14:textId="407F8FFB" w:rsidR="00DA66ED" w:rsidRPr="00AB7B3C" w:rsidRDefault="00122328">
      <w:pPr>
        <w:ind w:hanging="2"/>
        <w:jc w:val="both"/>
        <w:rPr>
          <w:rFonts w:ascii="Arial" w:eastAsia="Arial" w:hAnsi="Arial" w:cs="Arial"/>
          <w:color w:val="FF0000"/>
          <w:sz w:val="22"/>
          <w:szCs w:val="22"/>
        </w:rPr>
      </w:pPr>
      <w:r w:rsidRPr="00AB7B3C">
        <w:rPr>
          <w:rFonts w:ascii="Arial" w:eastAsia="Arial" w:hAnsi="Arial" w:cs="Arial"/>
          <w:color w:val="FF0000"/>
          <w:sz w:val="22"/>
          <w:szCs w:val="22"/>
        </w:rPr>
        <w:t>Por lo anterior y a fin de mitigar errores o descoordinaciones al momento del pago, será obligación del proveedor contratado informar</w:t>
      </w:r>
      <w:r w:rsidR="00841DC8" w:rsidRPr="00AB7B3C">
        <w:rPr>
          <w:rFonts w:ascii="Arial" w:eastAsia="Arial" w:hAnsi="Arial" w:cs="Arial"/>
          <w:color w:val="FF0000"/>
          <w:sz w:val="22"/>
          <w:szCs w:val="22"/>
        </w:rPr>
        <w:t xml:space="preserve"> en la cotización adjunta</w:t>
      </w:r>
      <w:r w:rsidR="00AB7B3C">
        <w:rPr>
          <w:rFonts w:ascii="Arial" w:eastAsia="Arial" w:hAnsi="Arial" w:cs="Arial"/>
          <w:color w:val="FF0000"/>
          <w:sz w:val="22"/>
          <w:szCs w:val="22"/>
        </w:rPr>
        <w:t>:</w:t>
      </w:r>
    </w:p>
    <w:p w14:paraId="3EBC0C30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F2C67E0" w14:textId="06ED223D" w:rsidR="00DA66ED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Razón Social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7599DF6D" w14:textId="52473E39" w:rsidR="00DA66ED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RUT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2B1D5DBF" w14:textId="122AF62A" w:rsidR="00DA66ED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Banco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20A239B0" w14:textId="77CD2E9D" w:rsidR="00DA66ED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N° Cuenta Corriente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:</w:t>
      </w:r>
    </w:p>
    <w:p w14:paraId="0A8BCB7D" w14:textId="77777777" w:rsidR="00DA66ED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Contacto:</w:t>
      </w:r>
    </w:p>
    <w:p w14:paraId="5CEE59A7" w14:textId="77777777" w:rsidR="00E677FC" w:rsidRDefault="00E677FC" w:rsidP="00E677FC">
      <w:pPr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EF2470A" w14:textId="77777777" w:rsidR="00E677FC" w:rsidRDefault="00E677FC" w:rsidP="00E677FC">
      <w:pPr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00A36E1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2E81F9F" w14:textId="451EFF01" w:rsidR="00DA66ED" w:rsidRPr="007D6E4D" w:rsidRDefault="007D6E4D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6E4D">
        <w:rPr>
          <w:rFonts w:ascii="Arial" w:eastAsia="Arial" w:hAnsi="Arial" w:cs="Arial"/>
          <w:b/>
          <w:sz w:val="22"/>
          <w:szCs w:val="22"/>
          <w:u w:val="single"/>
        </w:rPr>
        <w:t>Presupuesto máximo disponible</w:t>
      </w:r>
    </w:p>
    <w:p w14:paraId="6E11CDFB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C18115E" w14:textId="03F696FE" w:rsidR="00DA66ED" w:rsidRPr="0005786C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05786C">
        <w:rPr>
          <w:rFonts w:ascii="Arial" w:eastAsia="Arial" w:hAnsi="Arial" w:cs="Arial"/>
          <w:sz w:val="22"/>
          <w:szCs w:val="22"/>
        </w:rPr>
        <w:t>Para la presente co</w:t>
      </w:r>
      <w:r w:rsidR="00AD1895" w:rsidRPr="0005786C">
        <w:rPr>
          <w:rFonts w:ascii="Arial" w:eastAsia="Arial" w:hAnsi="Arial" w:cs="Arial"/>
          <w:sz w:val="22"/>
          <w:szCs w:val="22"/>
        </w:rPr>
        <w:t>mpra</w:t>
      </w:r>
      <w:r w:rsidRPr="0005786C">
        <w:rPr>
          <w:rFonts w:ascii="Arial" w:eastAsia="Arial" w:hAnsi="Arial" w:cs="Arial"/>
          <w:sz w:val="22"/>
          <w:szCs w:val="22"/>
        </w:rPr>
        <w:t xml:space="preserve"> se dispone de un monto </w:t>
      </w:r>
      <w:r w:rsidR="00AD1895" w:rsidRPr="0005786C">
        <w:rPr>
          <w:rFonts w:ascii="Arial" w:eastAsia="Arial" w:hAnsi="Arial" w:cs="Arial"/>
          <w:sz w:val="22"/>
          <w:szCs w:val="22"/>
        </w:rPr>
        <w:t>máximo</w:t>
      </w:r>
      <w:r w:rsidRPr="0005786C">
        <w:rPr>
          <w:rFonts w:ascii="Arial" w:eastAsia="Arial" w:hAnsi="Arial" w:cs="Arial"/>
          <w:sz w:val="22"/>
          <w:szCs w:val="22"/>
        </w:rPr>
        <w:t xml:space="preserve"> de </w:t>
      </w:r>
      <w:r w:rsidR="00FB2F9D" w:rsidRPr="0005786C">
        <w:rPr>
          <w:rFonts w:ascii="Arial" w:eastAsia="Arial" w:hAnsi="Arial" w:cs="Arial"/>
          <w:sz w:val="22"/>
          <w:szCs w:val="22"/>
        </w:rPr>
        <w:t>quinientos ochenta y cinco mil pesos</w:t>
      </w:r>
      <w:r w:rsidR="0005786C" w:rsidRPr="0005786C">
        <w:rPr>
          <w:rFonts w:ascii="Arial" w:eastAsia="Arial" w:hAnsi="Arial" w:cs="Arial"/>
          <w:sz w:val="22"/>
          <w:szCs w:val="22"/>
        </w:rPr>
        <w:t>,</w:t>
      </w:r>
      <w:r w:rsidR="00841DC8" w:rsidRPr="0005786C">
        <w:rPr>
          <w:rFonts w:ascii="Arial" w:eastAsia="Arial" w:hAnsi="Arial" w:cs="Arial"/>
          <w:sz w:val="22"/>
          <w:szCs w:val="22"/>
        </w:rPr>
        <w:t xml:space="preserve"> v</w:t>
      </w:r>
      <w:r w:rsidRPr="0005786C">
        <w:rPr>
          <w:rFonts w:ascii="Arial" w:eastAsia="Arial" w:hAnsi="Arial" w:cs="Arial"/>
          <w:sz w:val="22"/>
          <w:szCs w:val="22"/>
        </w:rPr>
        <w:t xml:space="preserve">alor </w:t>
      </w:r>
      <w:r w:rsidR="0005786C" w:rsidRPr="0005786C">
        <w:rPr>
          <w:rFonts w:ascii="Arial" w:eastAsia="Arial" w:hAnsi="Arial" w:cs="Arial"/>
          <w:sz w:val="22"/>
          <w:szCs w:val="22"/>
        </w:rPr>
        <w:t>que incluye el</w:t>
      </w:r>
      <w:r w:rsidRPr="0005786C">
        <w:rPr>
          <w:rFonts w:ascii="Arial" w:eastAsia="Arial" w:hAnsi="Arial" w:cs="Arial"/>
          <w:sz w:val="22"/>
          <w:szCs w:val="22"/>
        </w:rPr>
        <w:t xml:space="preserve"> I.V.A</w:t>
      </w:r>
      <w:r w:rsidR="00841DC8" w:rsidRPr="0005786C">
        <w:rPr>
          <w:rFonts w:ascii="Arial" w:eastAsia="Arial" w:hAnsi="Arial" w:cs="Arial"/>
          <w:sz w:val="22"/>
          <w:szCs w:val="22"/>
        </w:rPr>
        <w:t>.</w:t>
      </w:r>
    </w:p>
    <w:p w14:paraId="025F0E4E" w14:textId="77777777" w:rsidR="00DA66ED" w:rsidRDefault="00DA66ED">
      <w:pPr>
        <w:ind w:hanging="2"/>
        <w:jc w:val="both"/>
        <w:rPr>
          <w:rFonts w:ascii="Arial" w:eastAsia="Arial" w:hAnsi="Arial" w:cs="Arial"/>
          <w:b/>
          <w:sz w:val="22"/>
          <w:szCs w:val="22"/>
          <w:highlight w:val="yellow"/>
        </w:rPr>
      </w:pPr>
    </w:p>
    <w:p w14:paraId="13B480EF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0EC305F4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AC823CD" w14:textId="77777777" w:rsidR="00DA66ED" w:rsidRPr="003E7E56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t>Contrato.</w:t>
      </w:r>
    </w:p>
    <w:p w14:paraId="1B12583A" w14:textId="77777777" w:rsidR="00DA66ED" w:rsidRDefault="00DA66ED">
      <w:pPr>
        <w:tabs>
          <w:tab w:val="left" w:pos="0"/>
        </w:tabs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9CF5A26" w14:textId="77777777" w:rsidR="00DA66ED" w:rsidRDefault="00122328">
      <w:pPr>
        <w:tabs>
          <w:tab w:val="left" w:pos="0"/>
        </w:tabs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presente contratación se formalizará mediante la emisión de la orden de compra en el portal y la aceptación de la misma por parte del proveedor, de conformidad con lo establecido en el artículo 63 del Reglamento de la Ley de Compras N° 19.886.</w:t>
      </w:r>
    </w:p>
    <w:p w14:paraId="5FAE63EB" w14:textId="77777777" w:rsidR="00D209A6" w:rsidRDefault="00D209A6">
      <w:pPr>
        <w:tabs>
          <w:tab w:val="left" w:pos="0"/>
        </w:tabs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03C0ECE" w14:textId="77777777" w:rsidR="00D209A6" w:rsidRDefault="00D209A6">
      <w:pPr>
        <w:tabs>
          <w:tab w:val="left" w:pos="0"/>
        </w:tabs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2C23CAC" w14:textId="77777777" w:rsidR="00DA66ED" w:rsidRDefault="00DA66ED" w:rsidP="0005786C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409E564B" w14:textId="77777777" w:rsidR="00DA66ED" w:rsidRPr="003E7E56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lastRenderedPageBreak/>
        <w:t>Incumplimientos</w:t>
      </w:r>
    </w:p>
    <w:p w14:paraId="156163D9" w14:textId="77777777" w:rsidR="00DA66ED" w:rsidRDefault="00DA66ED">
      <w:pPr>
        <w:ind w:hanging="2"/>
        <w:rPr>
          <w:rFonts w:ascii="Arial" w:eastAsia="Arial" w:hAnsi="Arial" w:cs="Arial"/>
          <w:sz w:val="22"/>
          <w:szCs w:val="22"/>
        </w:rPr>
      </w:pPr>
    </w:p>
    <w:p w14:paraId="54404530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caso de incumplimientos, el INIA notificará al proveedor formalmente mediante carta dirigida a su representante legal y aplicará las siguientes sanciones:</w:t>
      </w:r>
    </w:p>
    <w:p w14:paraId="40AB159C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E68CCF9" w14:textId="77777777" w:rsidR="00DA66ED" w:rsidRDefault="00122328">
      <w:pPr>
        <w:numPr>
          <w:ilvl w:val="0"/>
          <w:numId w:val="6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Multas:</w:t>
      </w:r>
    </w:p>
    <w:p w14:paraId="158C5B5B" w14:textId="77777777" w:rsidR="00DA66ED" w:rsidRDefault="00DA66ED">
      <w:pPr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2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00"/>
      </w:tblGrid>
      <w:tr w:rsidR="00DA66ED" w14:paraId="783E040F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95EF1" w14:textId="77777777" w:rsidR="00DA66ED" w:rsidRDefault="00122328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Incumplimientos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C15D2" w14:textId="77777777" w:rsidR="00DA66ED" w:rsidRDefault="00122328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Multa (en UF)</w:t>
            </w:r>
          </w:p>
        </w:tc>
      </w:tr>
      <w:tr w:rsidR="00DA66ED" w14:paraId="6EE69124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EAD6E" w14:textId="77777777" w:rsidR="00DA66ED" w:rsidRDefault="00122328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Incumplimiento en la prestación de servicio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04A12" w14:textId="77777777" w:rsidR="00DA66ED" w:rsidRDefault="00122328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 UF con tope único de una vez.</w:t>
            </w:r>
          </w:p>
        </w:tc>
      </w:tr>
    </w:tbl>
    <w:p w14:paraId="1E5B14E8" w14:textId="77777777" w:rsidR="00DA66ED" w:rsidRDefault="00DA66ED">
      <w:pPr>
        <w:ind w:hanging="2"/>
        <w:rPr>
          <w:rFonts w:ascii="Arial" w:eastAsia="Arial" w:hAnsi="Arial" w:cs="Arial"/>
          <w:sz w:val="22"/>
          <w:szCs w:val="22"/>
        </w:rPr>
      </w:pPr>
    </w:p>
    <w:p w14:paraId="273DC174" w14:textId="77777777" w:rsidR="00DA66ED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Las multas serán pagadas por el proveedor en los términos y condiciones que establezca el acto institucional que las aplique.</w:t>
      </w:r>
    </w:p>
    <w:p w14:paraId="07334953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590A1E2" w14:textId="77777777" w:rsidR="00DA66ED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Las multas y el comportamiento general del proveedor serán informados en el Sistema de Información de Compras, de acuerdo con lo establecido en el artículo 96 bis.- Comportamiento contractual anterior de los proveedores, del reglamento de la ley N° 19.886.</w:t>
      </w:r>
    </w:p>
    <w:p w14:paraId="289F45CD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01459621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659D1C7E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75B09EE" w14:textId="77777777" w:rsidR="00DA66ED" w:rsidRDefault="00122328">
      <w:pPr>
        <w:numPr>
          <w:ilvl w:val="0"/>
          <w:numId w:val="6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Procedimiento de cobro de multas:</w:t>
      </w:r>
    </w:p>
    <w:p w14:paraId="5A98D3F0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34078E48" w14:textId="77777777" w:rsidR="00DA66ED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Una vez producido el incumplimiento el INIA notificará formalmente el mismo, otorgando un plazo de tres días hábiles a partir de la recepción de la notificación para que el proveedor formule sus descargos. El INIA contará con un plazo máximo de 10 días hábiles para otorgar respuesta al proveedor y formalizar el cobro de la multa respectiva, si así procediera.</w:t>
      </w:r>
    </w:p>
    <w:p w14:paraId="20EA2FCF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338CEE5" w14:textId="77777777" w:rsidR="00DA66ED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resumen, los plazos del proceso de cobro de multas son los siguientes:</w:t>
      </w:r>
    </w:p>
    <w:p w14:paraId="456617F5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7"/>
        <w:gridCol w:w="3296"/>
        <w:gridCol w:w="3927"/>
      </w:tblGrid>
      <w:tr w:rsidR="00DA66ED" w14:paraId="2449AD04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1FA00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Notificación al proveedor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0D6B2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Respuesta - Descargos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95EE2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Respuesta formal – Notificación de Multa.</w:t>
            </w:r>
          </w:p>
        </w:tc>
      </w:tr>
      <w:tr w:rsidR="00DA66ED" w14:paraId="5F491B7F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F2CAC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 días hábiles – Correo Certificado.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1A17E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 días hábiles para responder a INIA.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D44E7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 días hábiles a partir de los descargos del proveedor o cumplido el plazo para responder.</w:t>
            </w:r>
          </w:p>
        </w:tc>
      </w:tr>
    </w:tbl>
    <w:p w14:paraId="12B0BF37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F0E8A86" w14:textId="77777777" w:rsidR="007D6E4D" w:rsidRDefault="007D6E4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F1A57E9" w14:textId="77777777" w:rsidR="00834F9A" w:rsidRDefault="00834F9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1A45FEC" w14:textId="77777777" w:rsidR="00DA66ED" w:rsidRPr="00834F9A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t>Pacto de Integridad</w:t>
      </w:r>
    </w:p>
    <w:p w14:paraId="40AB5B83" w14:textId="77777777" w:rsidR="00834F9A" w:rsidRPr="003E7E56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3A00AA64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6958702" w14:textId="11E7C9D6" w:rsidR="00DA66ED" w:rsidRPr="00834F9A" w:rsidRDefault="00122328" w:rsidP="00834F9A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 w:rsidRPr="00834F9A">
        <w:rPr>
          <w:rFonts w:ascii="Arial" w:eastAsia="Arial" w:hAnsi="Arial" w:cs="Arial"/>
          <w:sz w:val="22"/>
          <w:szCs w:val="22"/>
        </w:rPr>
        <w:t>El proveedor se obliga a ajustar su actuar y cumplir con los principios de legalidad, ética, moral, buenas costumbres y transparencia.</w:t>
      </w:r>
    </w:p>
    <w:p w14:paraId="44944FDA" w14:textId="77777777" w:rsidR="00834F9A" w:rsidRPr="00834F9A" w:rsidRDefault="00834F9A" w:rsidP="00834F9A">
      <w:pPr>
        <w:pStyle w:val="Prrafodelista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716938E8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manifiesta, garantiza y acepta que conoce y respetará las reglas y condiciones establecidas en la presente contratación, sus documentos integrantes y él o los contratos que de ellos se derivase.</w:t>
      </w:r>
    </w:p>
    <w:p w14:paraId="03120ED8" w14:textId="77777777" w:rsidR="00834F9A" w:rsidRDefault="00834F9A" w:rsidP="00834F9A">
      <w:pPr>
        <w:pStyle w:val="Prrafodelista"/>
        <w:rPr>
          <w:rFonts w:ascii="Arial" w:eastAsia="Arial" w:hAnsi="Arial" w:cs="Arial"/>
          <w:sz w:val="22"/>
          <w:szCs w:val="22"/>
        </w:rPr>
      </w:pPr>
    </w:p>
    <w:p w14:paraId="08C83125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6CB90CAC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se obliga y acepta asumir, las consecuencias y sanciones previstas para esta adquisición, así como en la legislación y normativa que sean aplicables a la misma.</w:t>
      </w:r>
    </w:p>
    <w:p w14:paraId="66D022FF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12280E02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reconoce y declara que la oferta presentada es una propuesta seria, con información fidedigna y en términos técnicos y económicos ajustados a la realidad, que aseguren la posibilidad de cumplir con la misma en las condiciones y oportunidad ofertadas.</w:t>
      </w:r>
    </w:p>
    <w:p w14:paraId="56285E1A" w14:textId="77777777" w:rsidR="00834F9A" w:rsidRDefault="00834F9A" w:rsidP="00834F9A">
      <w:pPr>
        <w:pStyle w:val="Prrafodelista"/>
        <w:rPr>
          <w:rFonts w:ascii="Arial" w:eastAsia="Arial" w:hAnsi="Arial" w:cs="Arial"/>
          <w:sz w:val="22"/>
          <w:szCs w:val="22"/>
        </w:rPr>
      </w:pPr>
    </w:p>
    <w:p w14:paraId="59DB891F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5AE2F61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proveedor se obliga a tomar todas las medidas que fuesen necesarias para que las obligaciones anteriormente señaladas sean asumidas y cabalmente cumplidas por sus </w:t>
      </w:r>
      <w:r>
        <w:rPr>
          <w:rFonts w:ascii="Arial" w:eastAsia="Arial" w:hAnsi="Arial" w:cs="Arial"/>
          <w:sz w:val="22"/>
          <w:szCs w:val="22"/>
        </w:rPr>
        <w:lastRenderedPageBreak/>
        <w:t>empleados y/o dependientes y/o asesores y/o agentes y en general, todas las personas con que éste o éstos se relacionen directa o indirectamente en virtud o como efecto de la presente contratación, incluidos sus subcontratistas, haciéndose plenamente responsable de las consecuencias de su infracción, sin perjuicio de las responsabilidades individuales que también procediesen y/o fuesen determinadas por el INIA .</w:t>
      </w:r>
    </w:p>
    <w:p w14:paraId="65AEDE3D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65C6F1C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 son exigibles las condiciones ofrecidas por el proveedor establecidas en su propuesta comercial, con todas las especificaciones que en ella se señalan.</w:t>
      </w:r>
    </w:p>
    <w:p w14:paraId="4C099678" w14:textId="77777777" w:rsidR="00834F9A" w:rsidRDefault="00834F9A" w:rsidP="00834F9A">
      <w:pPr>
        <w:pStyle w:val="Prrafodelista"/>
        <w:rPr>
          <w:rFonts w:ascii="Arial" w:eastAsia="Arial" w:hAnsi="Arial" w:cs="Arial"/>
          <w:sz w:val="22"/>
          <w:szCs w:val="22"/>
        </w:rPr>
      </w:pPr>
    </w:p>
    <w:p w14:paraId="0090BF5A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431F5AF7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 el INIA podrá notificar al proveedor el incumplimiento en los plazos máximos fijados para la entrega de los productos ofrecidos.</w:t>
      </w:r>
    </w:p>
    <w:p w14:paraId="26DE4AF8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4F18EBF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1FE0722" w14:textId="77777777" w:rsidR="00DA66ED" w:rsidRPr="00834F9A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t>Fuerza mayor o caso fortuito</w:t>
      </w:r>
    </w:p>
    <w:p w14:paraId="5C2E7EA6" w14:textId="77777777" w:rsidR="00834F9A" w:rsidRPr="003E7E56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696483B5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01DA738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Ni el proveedor ni el INIA serán responsables en caso de demora o tardanza en la ejecución de sus obligaciones contractuales debido a hechos calificados como fuerza mayor o caso fortuito, conforme lo dispuesto en el artículo 45 del Código Civil.</w:t>
      </w:r>
    </w:p>
    <w:p w14:paraId="1CA501D6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1443734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que se vea afectado por una situación de fuerza mayor o caso fortuito notificará, por escrito a el INIA, dentro de los cinco primeros días de ocurrido el hecho; además, la solicitud de prórroga que se requiera al efecto deberá contener los fundamentos y antecedentes en que consten los hechos que constituyen la situación señalada acompañando los documentos necesarios para mejor resolver.</w:t>
      </w:r>
    </w:p>
    <w:p w14:paraId="31066BCE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E62943A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calificación de fuerza mayor o caso fortuito, corresponderá resolverla a INIA, mediante actuación fundada, sobre la base de los antecedentes que le proporcione el proveedor y/o aquellos que obtenga de terceros o sean de conocimiento público.</w:t>
      </w:r>
    </w:p>
    <w:p w14:paraId="06DD6AF9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75D91D8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caso de que la situación descrita implique una ampliación de la vigencia del contrato, dicha situación también será formalizada mediante el respectivo acto institucional, hasta cumplir con los términos y condiciones de las presentes especificaciones.</w:t>
      </w:r>
    </w:p>
    <w:p w14:paraId="7EBDA05C" w14:textId="77777777" w:rsidR="00834F9A" w:rsidRDefault="00834F9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BB0FEEF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030ED38" w14:textId="77777777" w:rsidR="00DA66ED" w:rsidRPr="00834F9A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t>De la notificación de la selección, consultas sobre la misma y re-selección</w:t>
      </w:r>
    </w:p>
    <w:p w14:paraId="4BBDE581" w14:textId="77777777" w:rsidR="00834F9A" w:rsidRPr="003E7E56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60094161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E1DFD61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Notificación: El INIA informará a todos los oferentes del resultado de la compra ágil a través del portal de Mercado Público. </w:t>
      </w:r>
    </w:p>
    <w:p w14:paraId="3F8E5598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2767C83" w14:textId="77777777" w:rsidR="00DA66ED" w:rsidRDefault="00122328">
      <w:pPr>
        <w:shd w:val="clear" w:color="auto" w:fill="FFFFFF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 - selección: Si el respectivo seleccionado se desiste de su oferta, no entregase los antecedentes que se le soliciten o no acepta la orden de compra, el INIA dejará sin efecto la selección y podrá seleccionar al oferente que, de acuerdo al resultado le siga en cumplimiento, de lo contrario podrá cerrar la compra ágil.</w:t>
      </w:r>
    </w:p>
    <w:p w14:paraId="269394B1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6BC21BF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consecuencia, cualquier incumplimiento del proveedor seleccionado, facultará a INIA para dejar sin efecto la compra ágil y re-seleccionar al oferente que haya obtenido la segunda ubicación.</w:t>
      </w:r>
    </w:p>
    <w:p w14:paraId="7A674EE3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84A44A3" w14:textId="7D3D7356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Consultas y reclamos: El o los proveedores que tengan consultas respecto de la selección o de su proceso, podrán realizar formalmente sus consultas a través del encargado de la presente </w:t>
      </w:r>
      <w:r w:rsidR="000A71B3" w:rsidRPr="0005786C">
        <w:rPr>
          <w:rFonts w:ascii="Arial" w:eastAsia="Arial" w:hAnsi="Arial" w:cs="Arial"/>
          <w:sz w:val="22"/>
          <w:szCs w:val="22"/>
        </w:rPr>
        <w:t>compra ágil</w:t>
      </w:r>
      <w:r w:rsidRPr="0005786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la casilla de correo electrónico</w:t>
      </w:r>
      <w:r w:rsidR="00295EE2">
        <w:rPr>
          <w:rFonts w:ascii="Arial" w:eastAsia="Arial" w:hAnsi="Arial" w:cs="Arial"/>
          <w:sz w:val="22"/>
          <w:szCs w:val="22"/>
        </w:rPr>
        <w:t xml:space="preserve">: </w:t>
      </w:r>
      <w:hyperlink r:id="rId11" w:history="1">
        <w:r w:rsidR="00DC1AF1" w:rsidRPr="00DC1AF1">
          <w:rPr>
            <w:rStyle w:val="Hipervnculo"/>
            <w:rFonts w:ascii="Arial" w:eastAsia="Arial" w:hAnsi="Arial" w:cs="Arial"/>
            <w:color w:val="FF0000"/>
            <w:position w:val="0"/>
            <w:sz w:val="22"/>
            <w:szCs w:val="22"/>
          </w:rPr>
          <w:t>marcelo.panichini</w:t>
        </w:r>
        <w:r w:rsidR="003E7E56" w:rsidRPr="00AB7B3C">
          <w:rPr>
            <w:rStyle w:val="Hipervnculo"/>
            <w:rFonts w:ascii="Arial" w:eastAsia="Arial" w:hAnsi="Arial" w:cs="Arial"/>
            <w:color w:val="FF0000"/>
            <w:position w:val="0"/>
            <w:sz w:val="22"/>
            <w:szCs w:val="22"/>
          </w:rPr>
          <w:t>@inia.cl</w:t>
        </w:r>
      </w:hyperlink>
      <w:r w:rsidR="00295EE2" w:rsidRPr="00AB7B3C">
        <w:rPr>
          <w:rFonts w:ascii="Arial" w:eastAsia="Arial" w:hAnsi="Arial" w:cs="Arial"/>
          <w:color w:val="FF0000"/>
          <w:sz w:val="22"/>
          <w:szCs w:val="22"/>
        </w:rPr>
        <w:t>,</w:t>
      </w:r>
      <w:r w:rsidRPr="00AB7B3C"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quien debe responder en un plazo no superior a 48 horas y podrán presentar sus reclamos a través de la plataforma de probidad activa dispuesta en el sistema de información de compras y contrataciones públicas </w:t>
      </w:r>
      <w:hyperlink r:id="rId12">
        <w:r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2D8543A7" w14:textId="77777777" w:rsidR="00D209A6" w:rsidRDefault="00D209A6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A53A435" w14:textId="77777777" w:rsidR="0005786C" w:rsidRDefault="0005786C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3BE7C82" w14:textId="77777777" w:rsidR="0005786C" w:rsidRDefault="0005786C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C81267F" w14:textId="7DA370E4" w:rsidR="00D209A6" w:rsidRPr="00AB7B3C" w:rsidRDefault="00D209A6">
      <w:pPr>
        <w:ind w:hanging="2"/>
        <w:jc w:val="both"/>
        <w:rPr>
          <w:rFonts w:ascii="Arial" w:eastAsia="Arial" w:hAnsi="Arial" w:cs="Arial"/>
          <w:color w:val="FF0000"/>
          <w:sz w:val="22"/>
          <w:szCs w:val="22"/>
        </w:rPr>
      </w:pPr>
      <w:r w:rsidRPr="00AB7B3C">
        <w:rPr>
          <w:rFonts w:ascii="Arial" w:eastAsia="Arial" w:hAnsi="Arial" w:cs="Arial"/>
          <w:color w:val="FF0000"/>
          <w:sz w:val="22"/>
          <w:szCs w:val="22"/>
        </w:rPr>
        <w:lastRenderedPageBreak/>
        <w:t>11 .</w:t>
      </w:r>
      <w:r w:rsidR="007D6E4D" w:rsidRPr="00AB7B3C"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 w:rsidRPr="00AB7B3C"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 w:rsidR="007D6E4D" w:rsidRPr="00AB7B3C">
        <w:rPr>
          <w:rFonts w:ascii="Arial" w:eastAsia="Arial" w:hAnsi="Arial" w:cs="Arial"/>
          <w:color w:val="FF0000"/>
          <w:sz w:val="22"/>
          <w:szCs w:val="22"/>
        </w:rPr>
        <w:t xml:space="preserve">     </w:t>
      </w:r>
      <w:r w:rsidRPr="00AB7B3C">
        <w:rPr>
          <w:rFonts w:ascii="Arial" w:eastAsia="Arial" w:hAnsi="Arial" w:cs="Arial"/>
          <w:b/>
          <w:color w:val="FF0000"/>
          <w:sz w:val="22"/>
          <w:szCs w:val="22"/>
          <w:u w:val="single"/>
        </w:rPr>
        <w:t>Recepción</w:t>
      </w:r>
    </w:p>
    <w:p w14:paraId="31AEC542" w14:textId="77777777" w:rsidR="00D209A6" w:rsidRPr="00AB7B3C" w:rsidRDefault="00D209A6">
      <w:pPr>
        <w:ind w:hanging="2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538EA2FB" w14:textId="1D5A7D8B" w:rsidR="00D209A6" w:rsidRPr="00AB7B3C" w:rsidRDefault="00D209A6">
      <w:pPr>
        <w:ind w:hanging="2"/>
        <w:jc w:val="both"/>
        <w:rPr>
          <w:rFonts w:ascii="Arial" w:eastAsia="Arial" w:hAnsi="Arial" w:cs="Arial"/>
          <w:color w:val="FF0000"/>
          <w:sz w:val="22"/>
          <w:szCs w:val="22"/>
        </w:rPr>
      </w:pPr>
      <w:r w:rsidRPr="00AB7B3C">
        <w:rPr>
          <w:rFonts w:ascii="Arial" w:eastAsia="Arial" w:hAnsi="Arial" w:cs="Arial"/>
          <w:color w:val="FF0000"/>
          <w:sz w:val="22"/>
          <w:szCs w:val="22"/>
        </w:rPr>
        <w:t>Inia Carillanca está ubicado en camino Cajón – Vilcún Km 10, comuna de Vilcún, IX Región.</w:t>
      </w:r>
    </w:p>
    <w:p w14:paraId="6BEEF6A9" w14:textId="77777777" w:rsidR="003E7E56" w:rsidRPr="00AB7B3C" w:rsidRDefault="003E7E56">
      <w:pPr>
        <w:ind w:hanging="2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1B72C774" w14:textId="3F164FF5" w:rsidR="00D209A6" w:rsidRPr="00AB7B3C" w:rsidRDefault="00AB7B3C">
      <w:pPr>
        <w:ind w:hanging="2"/>
        <w:jc w:val="both"/>
        <w:rPr>
          <w:rFonts w:ascii="Arial" w:eastAsia="Arial" w:hAnsi="Arial" w:cs="Arial"/>
          <w:color w:val="FF0000"/>
          <w:sz w:val="22"/>
          <w:szCs w:val="22"/>
        </w:rPr>
      </w:pPr>
      <w:r w:rsidRPr="00AB7B3C">
        <w:rPr>
          <w:rFonts w:ascii="Arial" w:eastAsia="Arial" w:hAnsi="Arial" w:cs="Arial"/>
          <w:color w:val="FF0000"/>
          <w:sz w:val="22"/>
          <w:szCs w:val="22"/>
        </w:rPr>
        <w:t>El horario de l</w:t>
      </w:r>
      <w:r w:rsidR="00D209A6" w:rsidRPr="00AB7B3C">
        <w:rPr>
          <w:rFonts w:ascii="Arial" w:eastAsia="Arial" w:hAnsi="Arial" w:cs="Arial"/>
          <w:color w:val="FF0000"/>
          <w:sz w:val="22"/>
          <w:szCs w:val="22"/>
        </w:rPr>
        <w:t xml:space="preserve">a Unidad de Abastecimiento </w:t>
      </w:r>
      <w:r w:rsidRPr="00AB7B3C">
        <w:rPr>
          <w:rFonts w:ascii="Arial" w:eastAsia="Arial" w:hAnsi="Arial" w:cs="Arial"/>
          <w:color w:val="FF0000"/>
          <w:sz w:val="22"/>
          <w:szCs w:val="22"/>
        </w:rPr>
        <w:t xml:space="preserve">para recepción de despacho de </w:t>
      </w:r>
      <w:r w:rsidR="00D209A6" w:rsidRPr="00AB7B3C">
        <w:rPr>
          <w:rFonts w:ascii="Arial" w:eastAsia="Arial" w:hAnsi="Arial" w:cs="Arial"/>
          <w:color w:val="FF0000"/>
          <w:sz w:val="22"/>
          <w:szCs w:val="22"/>
        </w:rPr>
        <w:t xml:space="preserve">proveedores </w:t>
      </w:r>
      <w:r w:rsidRPr="00AB7B3C">
        <w:rPr>
          <w:rFonts w:ascii="Arial" w:eastAsia="Arial" w:hAnsi="Arial" w:cs="Arial"/>
          <w:color w:val="FF0000"/>
          <w:sz w:val="22"/>
          <w:szCs w:val="22"/>
        </w:rPr>
        <w:t xml:space="preserve">es </w:t>
      </w:r>
      <w:r w:rsidR="00D209A6" w:rsidRPr="00AB7B3C">
        <w:rPr>
          <w:rFonts w:ascii="Arial" w:eastAsia="Arial" w:hAnsi="Arial" w:cs="Arial"/>
          <w:color w:val="FF0000"/>
          <w:sz w:val="22"/>
          <w:szCs w:val="22"/>
        </w:rPr>
        <w:t>de lunes a viernes de 09:00 a 15:00</w:t>
      </w:r>
    </w:p>
    <w:p w14:paraId="043809E5" w14:textId="77777777" w:rsidR="00DA66ED" w:rsidRDefault="00DA66ED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sectPr w:rsidR="00DA66ED">
      <w:footerReference w:type="default" r:id="rId13"/>
      <w:pgSz w:w="12240" w:h="18720"/>
      <w:pgMar w:top="1985" w:right="1418" w:bottom="1418" w:left="1418" w:header="709" w:footer="4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BFC26" w14:textId="77777777" w:rsidR="00D66D5F" w:rsidRDefault="00D66D5F">
      <w:r>
        <w:separator/>
      </w:r>
    </w:p>
  </w:endnote>
  <w:endnote w:type="continuationSeparator" w:id="0">
    <w:p w14:paraId="75380EF6" w14:textId="77777777" w:rsidR="00D66D5F" w:rsidRDefault="00D66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1348661-98DB-4F5F-994A-8D367399C4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0170D11F-D22D-4B58-8DDF-84CBC4DF68BC}"/>
    <w:embedBoldItalic r:id="rId3" w:fontKey="{288182FF-DA64-4203-8383-3922682ACB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89C762C-9028-4AA3-9467-9067D4EA0C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E1A8A90-436C-427B-9C5C-601D7A3E80B9}"/>
  </w:font>
  <w:font w:name="Futura Bk BT">
    <w:panose1 w:val="00000000000000000000"/>
    <w:charset w:val="00"/>
    <w:family w:val="roman"/>
    <w:notTrueType/>
    <w:pitch w:val="default"/>
  </w:font>
  <w:font w:name="Lucida Casua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8F96CF7-8BB1-4132-9C9F-D7DDDE619047}"/>
    <w:embedItalic r:id="rId7" w:fontKey="{DA18223E-C0D2-4B68-BEA4-9FB04BD9EA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9E07390-5D6B-4F55-92F3-7483022A4F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9BE7A" w14:textId="77777777" w:rsidR="00DA66ED" w:rsidRDefault="00122328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5C4036">
      <w:rPr>
        <w:rFonts w:ascii="Calibri" w:eastAsia="Calibri" w:hAnsi="Calibri" w:cs="Calibri"/>
        <w:noProof/>
        <w:color w:val="000000"/>
        <w:sz w:val="22"/>
        <w:szCs w:val="22"/>
      </w:rPr>
      <w:t>5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048D1EF2" w14:textId="77777777" w:rsidR="00DA66ED" w:rsidRDefault="00DA66ED">
    <w:pPr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24360" w14:textId="77777777" w:rsidR="00D66D5F" w:rsidRDefault="00D66D5F">
      <w:r>
        <w:separator/>
      </w:r>
    </w:p>
  </w:footnote>
  <w:footnote w:type="continuationSeparator" w:id="0">
    <w:p w14:paraId="15965E93" w14:textId="77777777" w:rsidR="00D66D5F" w:rsidRDefault="00D66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412BC"/>
    <w:multiLevelType w:val="multilevel"/>
    <w:tmpl w:val="C89EF3A2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624497C"/>
    <w:multiLevelType w:val="multilevel"/>
    <w:tmpl w:val="38940D20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0E5A56AF"/>
    <w:multiLevelType w:val="multilevel"/>
    <w:tmpl w:val="CAB28B7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5F87FDC"/>
    <w:multiLevelType w:val="multilevel"/>
    <w:tmpl w:val="CC9AD62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30951AE"/>
    <w:multiLevelType w:val="multilevel"/>
    <w:tmpl w:val="3DFEC16A"/>
    <w:lvl w:ilvl="0">
      <w:start w:val="1"/>
      <w:numFmt w:val="lowerLetter"/>
      <w:lvlText w:val="%1)"/>
      <w:lvlJc w:val="left"/>
      <w:pPr>
        <w:ind w:left="0" w:firstLine="360"/>
      </w:pPr>
      <w:rPr>
        <w:rFonts w:ascii="Arial" w:eastAsia="Arial" w:hAnsi="Arial" w:cs="Aria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5" w15:restartNumberingAfterBreak="0">
    <w:nsid w:val="327730C6"/>
    <w:multiLevelType w:val="multilevel"/>
    <w:tmpl w:val="D0E46C2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83D4C7C"/>
    <w:multiLevelType w:val="multilevel"/>
    <w:tmpl w:val="FFDEB002"/>
    <w:lvl w:ilvl="0">
      <w:start w:val="3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6D43E1B"/>
    <w:multiLevelType w:val="multilevel"/>
    <w:tmpl w:val="B198C8B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5F307DA8"/>
    <w:multiLevelType w:val="hybridMultilevel"/>
    <w:tmpl w:val="78A26C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6867565">
    <w:abstractNumId w:val="7"/>
  </w:num>
  <w:num w:numId="2" w16cid:durableId="738402964">
    <w:abstractNumId w:val="2"/>
  </w:num>
  <w:num w:numId="3" w16cid:durableId="1693916957">
    <w:abstractNumId w:val="6"/>
  </w:num>
  <w:num w:numId="4" w16cid:durableId="843937867">
    <w:abstractNumId w:val="3"/>
  </w:num>
  <w:num w:numId="5" w16cid:durableId="503980575">
    <w:abstractNumId w:val="5"/>
  </w:num>
  <w:num w:numId="6" w16cid:durableId="1657149968">
    <w:abstractNumId w:val="0"/>
  </w:num>
  <w:num w:numId="7" w16cid:durableId="485169057">
    <w:abstractNumId w:val="4"/>
  </w:num>
  <w:num w:numId="8" w16cid:durableId="1282297538">
    <w:abstractNumId w:val="1"/>
  </w:num>
  <w:num w:numId="9" w16cid:durableId="8716547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6ED"/>
    <w:rsid w:val="00027F4E"/>
    <w:rsid w:val="0005786C"/>
    <w:rsid w:val="000A71B3"/>
    <w:rsid w:val="00122328"/>
    <w:rsid w:val="001E7A06"/>
    <w:rsid w:val="00245001"/>
    <w:rsid w:val="00295EE2"/>
    <w:rsid w:val="002D7EC9"/>
    <w:rsid w:val="00325820"/>
    <w:rsid w:val="003E7E56"/>
    <w:rsid w:val="0040188A"/>
    <w:rsid w:val="004E34E7"/>
    <w:rsid w:val="00540B64"/>
    <w:rsid w:val="00562755"/>
    <w:rsid w:val="005A573F"/>
    <w:rsid w:val="005B38D6"/>
    <w:rsid w:val="005C4036"/>
    <w:rsid w:val="005E3BA3"/>
    <w:rsid w:val="006148B8"/>
    <w:rsid w:val="006356E8"/>
    <w:rsid w:val="00701CC2"/>
    <w:rsid w:val="00765A72"/>
    <w:rsid w:val="007701F7"/>
    <w:rsid w:val="00792868"/>
    <w:rsid w:val="007B1DA3"/>
    <w:rsid w:val="007C1692"/>
    <w:rsid w:val="007D6E4D"/>
    <w:rsid w:val="007E68CF"/>
    <w:rsid w:val="00834F9A"/>
    <w:rsid w:val="00841DC8"/>
    <w:rsid w:val="008474B2"/>
    <w:rsid w:val="00871C9E"/>
    <w:rsid w:val="008D00B1"/>
    <w:rsid w:val="008E4C92"/>
    <w:rsid w:val="008E66F2"/>
    <w:rsid w:val="00A253CD"/>
    <w:rsid w:val="00A360FB"/>
    <w:rsid w:val="00A91974"/>
    <w:rsid w:val="00AB7B3C"/>
    <w:rsid w:val="00AD1895"/>
    <w:rsid w:val="00B12343"/>
    <w:rsid w:val="00B3409A"/>
    <w:rsid w:val="00BC5CA4"/>
    <w:rsid w:val="00C31D76"/>
    <w:rsid w:val="00C320ED"/>
    <w:rsid w:val="00D16DEE"/>
    <w:rsid w:val="00D209A6"/>
    <w:rsid w:val="00D31B2A"/>
    <w:rsid w:val="00D66D5F"/>
    <w:rsid w:val="00D73BE6"/>
    <w:rsid w:val="00DA3E6C"/>
    <w:rsid w:val="00DA66ED"/>
    <w:rsid w:val="00DB6CE6"/>
    <w:rsid w:val="00DC1AF1"/>
    <w:rsid w:val="00E50F63"/>
    <w:rsid w:val="00E677FC"/>
    <w:rsid w:val="00EB7B58"/>
    <w:rsid w:val="00EF45E2"/>
    <w:rsid w:val="00F54258"/>
    <w:rsid w:val="00F74828"/>
    <w:rsid w:val="00FB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41979"/>
  <w15:docId w15:val="{FD27F4BE-3E6C-43C7-B0DB-E96A9728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" w:eastAsia="es-C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Poppins" w:eastAsia="Poppins" w:hAnsi="Poppins" w:cs="Poppins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20"/>
    </w:pPr>
  </w:style>
  <w:style w:type="character" w:customStyle="1" w:styleId="Ttulo1Car">
    <w:name w:val="Título 1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MX"/>
    </w:rPr>
  </w:style>
  <w:style w:type="character" w:customStyle="1" w:styleId="TextoindependienteCar">
    <w:name w:val="Texto independiente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Sangradetextonormal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Sangra2detindependiente">
    <w:name w:val="Body Text Indent 2"/>
    <w:basedOn w:val="Normal"/>
    <w:qFormat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Textoindependiente2">
    <w:name w:val="Body Text 2"/>
    <w:basedOn w:val="Normal"/>
    <w:qFormat/>
    <w:pPr>
      <w:spacing w:after="120" w:line="480" w:lineRule="auto"/>
    </w:pPr>
  </w:style>
  <w:style w:type="character" w:customStyle="1" w:styleId="Textoindependiente2Car">
    <w:name w:val="Texto independiente 2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eastAsia="Times New Roman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5Car">
    <w:name w:val="Título 5 Car"/>
    <w:rPr>
      <w:rFonts w:ascii="Futura Bk BT" w:eastAsia="Times New Roman" w:hAnsi="Futura Bk BT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paragraph" w:customStyle="1" w:styleId="Normal1">
    <w:name w:val="Normal1"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4"/>
      <w:lang w:val="en-US"/>
    </w:rPr>
  </w:style>
  <w:style w:type="paragraph" w:customStyle="1" w:styleId="Ttulo11">
    <w:name w:val="Título 11"/>
    <w:basedOn w:val="Normal1"/>
    <w:next w:val="Normal1"/>
    <w:pPr>
      <w:tabs>
        <w:tab w:val="left" w:pos="0"/>
      </w:tabs>
      <w:jc w:val="center"/>
    </w:pPr>
    <w:rPr>
      <w:b/>
      <w:u w:val="single"/>
      <w:lang w:val="es-ES"/>
    </w:rPr>
  </w:style>
  <w:style w:type="paragraph" w:customStyle="1" w:styleId="Sangra2detindependien">
    <w:name w:val="Sangría 2 de t. independien"/>
    <w:basedOn w:val="Normal1"/>
    <w:pPr>
      <w:tabs>
        <w:tab w:val="left" w:pos="-142"/>
        <w:tab w:val="left" w:pos="142"/>
        <w:tab w:val="left" w:pos="1560"/>
      </w:tabs>
      <w:ind w:left="1418" w:hanging="1418"/>
      <w:jc w:val="both"/>
    </w:pPr>
    <w:rPr>
      <w:rFonts w:ascii="Lucida Casual" w:hAnsi="Lucida Casual"/>
      <w:lang w:val="es-ES"/>
    </w:rPr>
  </w:style>
  <w:style w:type="paragraph" w:customStyle="1" w:styleId="Style2">
    <w:name w:val="Style 2"/>
    <w:basedOn w:val="Normal"/>
    <w:pPr>
      <w:widowControl w:val="0"/>
    </w:pPr>
    <w:rPr>
      <w:noProof/>
      <w:color w:val="000000"/>
    </w:rPr>
  </w:style>
  <w:style w:type="character" w:customStyle="1" w:styleId="Style2Car">
    <w:name w:val="Style 2 Car"/>
    <w:rPr>
      <w:rFonts w:ascii="Times New Roman" w:eastAsia="Times New Roman" w:hAnsi="Times New Roman" w:cs="Times New Roman"/>
      <w:noProof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Ttulo61">
    <w:name w:val="Título 61"/>
    <w:basedOn w:val="Normal"/>
    <w:next w:val="Normal"/>
    <w:pPr>
      <w:widowControl w:val="0"/>
    </w:pPr>
    <w:rPr>
      <w:sz w:val="24"/>
      <w:lang w:val="en-U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formcampos2">
    <w:name w:val="formcampos2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basedOn w:val="Normal"/>
    <w:pPr>
      <w:autoSpaceDE w:val="0"/>
      <w:autoSpaceDN w:val="0"/>
    </w:pPr>
    <w:rPr>
      <w:rFonts w:ascii="Arial" w:eastAsia="Calibri" w:hAnsi="Arial" w:cs="Arial"/>
      <w:sz w:val="24"/>
      <w:szCs w:val="24"/>
      <w:lang w:val="es-CL"/>
    </w:rPr>
  </w:style>
  <w:style w:type="paragraph" w:styleId="Textonotaalfinal">
    <w:name w:val="endnote text"/>
    <w:basedOn w:val="Normal"/>
    <w:qFormat/>
  </w:style>
  <w:style w:type="character" w:customStyle="1" w:styleId="TextonotaalfinalCar">
    <w:name w:val="Texto nota al final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  <w:lang w:val="es-CL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Mencinsinresolver1">
    <w:name w:val="Mención sin resolver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</w:style>
  <w:style w:type="character" w:customStyle="1" w:styleId="TextocomentarioCar">
    <w:name w:val="Texto comentario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customStyle="1" w:styleId="xmsonormal">
    <w:name w:val="x_msonormal"/>
    <w:basedOn w:val="Normal"/>
    <w:rPr>
      <w:rFonts w:ascii="Calibri" w:eastAsia="Calibri" w:hAnsi="Calibri" w:cs="Calibri"/>
      <w:sz w:val="22"/>
      <w:szCs w:val="22"/>
      <w:lang w:val="es-419" w:eastAsia="es-419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5A5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7C169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mercadopublico.c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xxxxxxxxxxxx@inia.c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nombre%20del%20contacto@inia.cl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mercadopublico.c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W1N/V5oA5Xb2kwGt26U/KxzILg==">CgMxLjAaHwoBMBIaChgICVIUChJ0YWJsZS43dXQ1OXUyejFjbDA4AHIhMWR4OEt0WEtTcUhvcHVzSVJYUDc2Q29MZFBnNzRWa2Iz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3FD8FE-F01C-4778-8D54-408D1A229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1516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cyanez</dc:creator>
  <cp:lastModifiedBy>DANIEL GONZALEZ</cp:lastModifiedBy>
  <cp:revision>3</cp:revision>
  <dcterms:created xsi:type="dcterms:W3CDTF">2026-03-20T18:51:00Z</dcterms:created>
  <dcterms:modified xsi:type="dcterms:W3CDTF">2026-03-25T13:59:00Z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</Properties>
</file>